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743" w:rsidRPr="00901CD0" w:rsidRDefault="00556743" w:rsidP="00901CD0">
      <w:pPr>
        <w:spacing w:line="240" w:lineRule="exact"/>
        <w:rPr>
          <w:rFonts w:ascii="微软雅黑" w:eastAsia="微软雅黑" w:hAnsi="微软雅黑" w:cs="Arial" w:hint="eastAsia"/>
          <w:kern w:val="0"/>
          <w:sz w:val="22"/>
          <w:szCs w:val="22"/>
        </w:rPr>
      </w:pPr>
    </w:p>
    <w:p w:rsidR="00556743" w:rsidRPr="00901CD0" w:rsidRDefault="002C4419" w:rsidP="007F4FB0">
      <w:pPr>
        <w:spacing w:line="600" w:lineRule="exact"/>
        <w:jc w:val="center"/>
        <w:rPr>
          <w:rFonts w:ascii="微软雅黑" w:eastAsia="微软雅黑" w:hAnsi="微软雅黑" w:cs="宋体"/>
          <w:b/>
          <w:color w:val="FF0000"/>
          <w:kern w:val="0"/>
          <w:sz w:val="40"/>
          <w:szCs w:val="40"/>
        </w:rPr>
      </w:pPr>
      <w:r w:rsidRPr="00901CD0">
        <w:rPr>
          <w:rFonts w:ascii="微软雅黑" w:eastAsia="微软雅黑" w:hAnsi="微软雅黑" w:cs="宋体" w:hint="eastAsia"/>
          <w:b/>
          <w:color w:val="FF0000"/>
          <w:kern w:val="0"/>
          <w:sz w:val="40"/>
          <w:szCs w:val="40"/>
        </w:rPr>
        <w:t>中华人民共和国归侨侨眷权益保护法</w:t>
      </w:r>
    </w:p>
    <w:p w:rsidR="00556743" w:rsidRDefault="00556743" w:rsidP="00901CD0">
      <w:pPr>
        <w:spacing w:line="240" w:lineRule="exact"/>
        <w:rPr>
          <w:rFonts w:ascii="微软雅黑" w:eastAsia="微软雅黑" w:hAnsi="微软雅黑" w:cs="宋体"/>
          <w:kern w:val="0"/>
          <w:sz w:val="22"/>
          <w:szCs w:val="22"/>
        </w:rPr>
      </w:pPr>
    </w:p>
    <w:p w:rsidR="007F4FB0" w:rsidRDefault="007F4FB0" w:rsidP="007F4FB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009-08-27</w:t>
      </w:r>
    </w:p>
    <w:p w:rsidR="007F4FB0" w:rsidRPr="00901CD0" w:rsidRDefault="007F4FB0" w:rsidP="00901CD0">
      <w:pPr>
        <w:spacing w:line="240" w:lineRule="exact"/>
        <w:rPr>
          <w:rFonts w:ascii="微软雅黑" w:eastAsia="微软雅黑" w:hAnsi="微软雅黑" w:cs="宋体" w:hint="eastAsia"/>
          <w:kern w:val="0"/>
          <w:sz w:val="22"/>
          <w:szCs w:val="22"/>
        </w:rPr>
      </w:pPr>
    </w:p>
    <w:p w:rsidR="00556743" w:rsidRPr="00901CD0" w:rsidRDefault="002C4419" w:rsidP="00901CD0">
      <w:pPr>
        <w:spacing w:line="240" w:lineRule="exact"/>
        <w:ind w:leftChars="200" w:left="640" w:rightChars="200" w:right="640"/>
        <w:rPr>
          <w:rFonts w:ascii="微软雅黑" w:eastAsia="微软雅黑" w:hAnsi="微软雅黑" w:cs="Arial"/>
          <w:kern w:val="0"/>
          <w:sz w:val="22"/>
          <w:szCs w:val="22"/>
        </w:rPr>
      </w:pPr>
      <w:r w:rsidRPr="00901CD0">
        <w:rPr>
          <w:rFonts w:ascii="微软雅黑" w:eastAsia="微软雅黑" w:hAnsi="微软雅黑" w:cs="楷体_GB2312" w:hint="eastAsia"/>
          <w:kern w:val="0"/>
          <w:sz w:val="22"/>
          <w:szCs w:val="22"/>
        </w:rPr>
        <w:t>（1990年9月7日第七届全国人民代表大会常务委员会第十五次会议通过　根据2000年10月31日第九届全国人民代表大会常务委员会第十八次会议《关于修改&lt;中华人民共和国归侨侨眷权益保护法&gt;的决定》第一次修正　根据2009年8月27日第十一届全国人民代表大会常务委员会第十次会议《关于修改部分法律的决定》第二次修正）</w:t>
      </w:r>
    </w:p>
    <w:p w:rsidR="00556743" w:rsidRPr="007F4FB0" w:rsidRDefault="00556743" w:rsidP="007F4FB0">
      <w:pPr>
        <w:spacing w:line="360" w:lineRule="exact"/>
        <w:rPr>
          <w:rFonts w:ascii="微软雅黑" w:eastAsia="微软雅黑" w:hAnsi="微软雅黑" w:cs="Arial"/>
          <w:kern w:val="0"/>
          <w:sz w:val="24"/>
        </w:rPr>
      </w:pP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第一条</w:t>
      </w:r>
      <w:r w:rsidRPr="007F4FB0">
        <w:rPr>
          <w:rFonts w:ascii="微软雅黑" w:eastAsia="微软雅黑" w:hAnsi="微软雅黑" w:cs="Arial" w:hint="eastAsia"/>
          <w:kern w:val="0"/>
          <w:sz w:val="24"/>
        </w:rPr>
        <w:t xml:space="preserve">　为了保护归侨、侨眷的合法的权利和利益，根据宪法，制定本法。</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第二条</w:t>
      </w:r>
      <w:r w:rsidRPr="007F4FB0">
        <w:rPr>
          <w:rFonts w:ascii="微软雅黑" w:eastAsia="微软雅黑" w:hAnsi="微软雅黑" w:cs="Arial" w:hint="eastAsia"/>
          <w:kern w:val="0"/>
          <w:sz w:val="24"/>
        </w:rPr>
        <w:t xml:space="preserve">　归侨是指回国定居的华侨。华侨是指定居在国外的中国公民。</w:t>
      </w:r>
      <w:bookmarkStart w:id="0" w:name="_GoBack"/>
      <w:bookmarkEnd w:id="0"/>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侨眷是指华侨、归侨在国内的眷属。</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本法所称侨眷包括:华侨、归侨的配偶，父母，子女及其配偶，兄弟姐妹，祖父母、外祖父母，孙子女、外孙子女，以及同华侨、归侨有长期扶养关系的其他亲属。</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第三条</w:t>
      </w:r>
      <w:r w:rsidRPr="007F4FB0">
        <w:rPr>
          <w:rFonts w:ascii="微软雅黑" w:eastAsia="微软雅黑" w:hAnsi="微软雅黑" w:cs="Arial" w:hint="eastAsia"/>
          <w:kern w:val="0"/>
          <w:sz w:val="24"/>
        </w:rPr>
        <w:t xml:space="preserve">　归侨、侨眷享有宪法和法律规定的公民的权利，并履行宪法和法律规定的公民的义务，任何组织或者个人不得歧视。</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国家根据实际情况和归侨、侨眷的特点，给予适当照顾，具体办法由国务院或者国务院有关主管部门规定。</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第四条</w:t>
      </w:r>
      <w:r w:rsidRPr="007F4FB0">
        <w:rPr>
          <w:rFonts w:ascii="微软雅黑" w:eastAsia="微软雅黑" w:hAnsi="微软雅黑" w:cs="Arial" w:hint="eastAsia"/>
          <w:kern w:val="0"/>
          <w:sz w:val="24"/>
        </w:rPr>
        <w:t xml:space="preserve">　县级以上各级人民政府及其负责侨务工作的机构，组织协调有关部门做好保护归侨、侨眷的合法权益的工作。</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第五条</w:t>
      </w:r>
      <w:r w:rsidRPr="007F4FB0">
        <w:rPr>
          <w:rFonts w:ascii="微软雅黑" w:eastAsia="微软雅黑" w:hAnsi="微软雅黑" w:cs="Arial" w:hint="eastAsia"/>
          <w:kern w:val="0"/>
          <w:sz w:val="24"/>
        </w:rPr>
        <w:t xml:space="preserve">　国家对回国定居的华侨给予安置。</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第六条</w:t>
      </w:r>
      <w:r w:rsidRPr="007F4FB0">
        <w:rPr>
          <w:rFonts w:ascii="微软雅黑" w:eastAsia="微软雅黑" w:hAnsi="微软雅黑" w:cs="Arial" w:hint="eastAsia"/>
          <w:kern w:val="0"/>
          <w:sz w:val="24"/>
        </w:rPr>
        <w:t xml:space="preserve">　全国人民代表大会和归侨人数较多地区的地方人民代表大会应当有适当名额的归侨代表。</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第七条</w:t>
      </w:r>
      <w:r w:rsidRPr="007F4FB0">
        <w:rPr>
          <w:rFonts w:ascii="微软雅黑" w:eastAsia="微软雅黑" w:hAnsi="微软雅黑" w:cs="Arial" w:hint="eastAsia"/>
          <w:kern w:val="0"/>
          <w:sz w:val="24"/>
        </w:rPr>
        <w:t xml:space="preserve">　归侨、侨眷有权依法申请成立社会团体，进行适合归侨、侨眷需要的合法的社会活动。</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归侨、侨眷依法成立的社会团体的财产受法律保护，任何组织或者个人不得侵犯。</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第八条</w:t>
      </w:r>
      <w:r w:rsidRPr="007F4FB0">
        <w:rPr>
          <w:rFonts w:ascii="微软雅黑" w:eastAsia="微软雅黑" w:hAnsi="微软雅黑" w:cs="Arial" w:hint="eastAsia"/>
          <w:kern w:val="0"/>
          <w:sz w:val="24"/>
        </w:rPr>
        <w:t xml:space="preserve">　中华全国归国华侨联合会和地方归国华侨联合会代表归侨、侨眷的利益，依法维护归侨、侨眷的合法权益。</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第九条</w:t>
      </w:r>
      <w:r w:rsidRPr="007F4FB0">
        <w:rPr>
          <w:rFonts w:ascii="微软雅黑" w:eastAsia="微软雅黑" w:hAnsi="微软雅黑" w:cs="Arial" w:hint="eastAsia"/>
          <w:kern w:val="0"/>
          <w:sz w:val="24"/>
        </w:rPr>
        <w:t xml:space="preserve">　国家对安置归侨的农场、林场等企业给予扶持，任何组织或者个人不得侵占其合法使用的土地，不得侵犯其合法权益。</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在安置归侨的农场、林场等企业所在的地方，可以根据需要合理设置学校和医疗保健机构，国家在人员、设备、经费等方面给予扶助。</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第十条</w:t>
      </w:r>
      <w:r w:rsidRPr="007F4FB0">
        <w:rPr>
          <w:rFonts w:ascii="微软雅黑" w:eastAsia="微软雅黑" w:hAnsi="微软雅黑" w:cs="Arial" w:hint="eastAsia"/>
          <w:kern w:val="0"/>
          <w:sz w:val="24"/>
        </w:rPr>
        <w:t xml:space="preserve">　国家依法维护归侨、侨眷职工的社会保障权益。用人单位及归侨、侨眷职工应当依法参加当地的社会保险，缴纳社会保险费用。</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对丧失劳动能力又无经济来源或者生活确有困难的归侨、侨眷，当地人民政府应当给予救济。</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第十一条</w:t>
      </w:r>
      <w:r w:rsidRPr="007F4FB0">
        <w:rPr>
          <w:rFonts w:ascii="微软雅黑" w:eastAsia="微软雅黑" w:hAnsi="微软雅黑" w:cs="Arial" w:hint="eastAsia"/>
          <w:kern w:val="0"/>
          <w:sz w:val="24"/>
        </w:rPr>
        <w:t xml:space="preserve">　国家鼓励和引导归侨、侨眷依法投资兴办产业，特别是兴办高新技术企业，各级人民政府应当给予支持，其合法权益受法律保护。</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第十二条</w:t>
      </w:r>
      <w:r w:rsidRPr="007F4FB0">
        <w:rPr>
          <w:rFonts w:ascii="微软雅黑" w:eastAsia="微软雅黑" w:hAnsi="微软雅黑" w:cs="Arial" w:hint="eastAsia"/>
          <w:kern w:val="0"/>
          <w:sz w:val="24"/>
        </w:rPr>
        <w:t xml:space="preserve">　归侨、侨眷在国内兴办公益事业，各级人民政府应当给予支持，其合法权益受法律保护。</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归侨、侨眷境外亲友捐赠的物资用于国内公益事业的，依照法律、行政法规的规定减征或者免征关税和进口环节的增值税。</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第十三条</w:t>
      </w:r>
      <w:r w:rsidRPr="007F4FB0">
        <w:rPr>
          <w:rFonts w:ascii="微软雅黑" w:eastAsia="微软雅黑" w:hAnsi="微软雅黑" w:cs="Arial" w:hint="eastAsia"/>
          <w:kern w:val="0"/>
          <w:sz w:val="24"/>
        </w:rPr>
        <w:t xml:space="preserve">　国家依法保护归侨、侨眷在国内私有房屋的所有权。</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依法征收、征用、拆迁归侨、侨眷私有房屋的，建设单位应当按照国家有关规定给予合理补偿和妥善安置。</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lastRenderedPageBreak/>
        <w:t xml:space="preserve">　　</w:t>
      </w:r>
      <w:r w:rsidRPr="007F4FB0">
        <w:rPr>
          <w:rFonts w:ascii="微软雅黑" w:eastAsia="微软雅黑" w:hAnsi="微软雅黑" w:cs="黑体" w:hint="eastAsia"/>
          <w:kern w:val="0"/>
          <w:sz w:val="24"/>
        </w:rPr>
        <w:t>第十四条</w:t>
      </w:r>
      <w:r w:rsidRPr="007F4FB0">
        <w:rPr>
          <w:rFonts w:ascii="微软雅黑" w:eastAsia="微软雅黑" w:hAnsi="微软雅黑" w:cs="Arial" w:hint="eastAsia"/>
          <w:kern w:val="0"/>
          <w:sz w:val="24"/>
        </w:rPr>
        <w:t xml:space="preserve">　各级人民政府应当对归侨、侨眷就业给予照顾，提供必要的指导和服务。</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归侨学生、归侨子女和华侨在国内的子女升学，按照国家有关规定给予照顾。</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第十五条</w:t>
      </w:r>
      <w:r w:rsidRPr="007F4FB0">
        <w:rPr>
          <w:rFonts w:ascii="微软雅黑" w:eastAsia="微软雅黑" w:hAnsi="微软雅黑" w:cs="Arial" w:hint="eastAsia"/>
          <w:kern w:val="0"/>
          <w:sz w:val="24"/>
        </w:rPr>
        <w:t xml:space="preserve">　国家保护归侨、侨眷的侨汇收入。</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第十六条</w:t>
      </w:r>
      <w:r w:rsidRPr="007F4FB0">
        <w:rPr>
          <w:rFonts w:ascii="微软雅黑" w:eastAsia="微软雅黑" w:hAnsi="微软雅黑" w:cs="Arial" w:hint="eastAsia"/>
          <w:kern w:val="0"/>
          <w:sz w:val="24"/>
        </w:rPr>
        <w:t xml:space="preserve">　归侨、侨眷有权接受境外亲友的遗赠或者赠与。</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归侨、侨眷继承境外遗产的权益受法律保护。</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归侨、侨眷有权处分其在境外的财产。</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第十七条</w:t>
      </w:r>
      <w:r w:rsidRPr="007F4FB0">
        <w:rPr>
          <w:rFonts w:ascii="微软雅黑" w:eastAsia="微软雅黑" w:hAnsi="微软雅黑" w:cs="Arial" w:hint="eastAsia"/>
          <w:kern w:val="0"/>
          <w:sz w:val="24"/>
        </w:rPr>
        <w:t xml:space="preserve">　归侨、侨眷与境外亲友的往来和通讯受法律保护。</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第十八条</w:t>
      </w:r>
      <w:r w:rsidRPr="007F4FB0">
        <w:rPr>
          <w:rFonts w:ascii="微软雅黑" w:eastAsia="微软雅黑" w:hAnsi="微软雅黑" w:cs="Arial" w:hint="eastAsia"/>
          <w:kern w:val="0"/>
          <w:sz w:val="24"/>
        </w:rPr>
        <w:t xml:space="preserve">　归侨、侨眷申请出境，有关主管部门应当在规定期限内办理手续。</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归侨、侨眷确因境外直系亲属病危、死亡或者限期处理境外财产等特殊情况急需出境的，有关主管部门应当根据申请人提供的有效证明优先办理手续。</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第十九条</w:t>
      </w:r>
      <w:r w:rsidRPr="007F4FB0">
        <w:rPr>
          <w:rFonts w:ascii="微软雅黑" w:eastAsia="微软雅黑" w:hAnsi="微软雅黑" w:cs="Arial" w:hint="eastAsia"/>
          <w:kern w:val="0"/>
          <w:sz w:val="24"/>
        </w:rPr>
        <w:t xml:space="preserve">　国家保障归侨、侨眷出境探亲的权利。</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归侨、侨眷职工按照国家有关规定享受出境探亲的待遇。</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第二十条</w:t>
      </w:r>
      <w:r w:rsidRPr="007F4FB0">
        <w:rPr>
          <w:rFonts w:ascii="微软雅黑" w:eastAsia="微软雅黑" w:hAnsi="微软雅黑" w:cs="Arial" w:hint="eastAsia"/>
          <w:kern w:val="0"/>
          <w:sz w:val="24"/>
        </w:rPr>
        <w:t xml:space="preserve">　归侨、侨眷可以按照国家有关规定申请出境定居，经批准出境定居的，任何组织或者个人不得损害其合法权益。</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离休、退休、退职的归侨、侨眷职工出境定居的，其离休金、退休金、退职金、养老金照发。</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第二十一条</w:t>
      </w:r>
      <w:r w:rsidRPr="007F4FB0">
        <w:rPr>
          <w:rFonts w:ascii="微软雅黑" w:eastAsia="微软雅黑" w:hAnsi="微软雅黑" w:cs="Arial" w:hint="eastAsia"/>
          <w:kern w:val="0"/>
          <w:sz w:val="24"/>
        </w:rPr>
        <w:t xml:space="preserve">　归侨、侨眷申请自费出境学习、讲学的，或者因经商出境的，其所在单位和有关部门应当提供便利。</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第二十二条</w:t>
      </w:r>
      <w:r w:rsidRPr="007F4FB0">
        <w:rPr>
          <w:rFonts w:ascii="微软雅黑" w:eastAsia="微软雅黑" w:hAnsi="微软雅黑" w:cs="Arial" w:hint="eastAsia"/>
          <w:kern w:val="0"/>
          <w:sz w:val="24"/>
        </w:rPr>
        <w:t xml:space="preserve">　国家对归侨、侨眷在境外的正当权益，根据中华人民共和国缔结或者参加的国际条约或者国际惯例，给予保护。</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第二十三条</w:t>
      </w:r>
      <w:r w:rsidRPr="007F4FB0">
        <w:rPr>
          <w:rFonts w:ascii="微软雅黑" w:eastAsia="微软雅黑" w:hAnsi="微软雅黑" w:cs="Arial" w:hint="eastAsia"/>
          <w:kern w:val="0"/>
          <w:sz w:val="24"/>
        </w:rPr>
        <w:t xml:space="preserve">　归侨、侨眷合法权益受到侵害时，被侵害人有权要求有关主管部门依法处理，或者向人民法院提起诉讼。归国华侨联合会应当给予支持和帮助。</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第二十四条</w:t>
      </w:r>
      <w:r w:rsidRPr="007F4FB0">
        <w:rPr>
          <w:rFonts w:ascii="微软雅黑" w:eastAsia="微软雅黑" w:hAnsi="微软雅黑" w:cs="Arial" w:hint="eastAsia"/>
          <w:kern w:val="0"/>
          <w:sz w:val="24"/>
        </w:rPr>
        <w:t xml:space="preserve">　国家机关工作人员玩忽职守或者滥用职权，致使归侨、侨眷合法权益受到损害的，其所在单位或者上级主管机关应当责令改正或者给予行政处分；构成犯罪的，依法追究刑事责任。</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第二十五条</w:t>
      </w:r>
      <w:r w:rsidRPr="007F4FB0">
        <w:rPr>
          <w:rFonts w:ascii="微软雅黑" w:eastAsia="微软雅黑" w:hAnsi="微软雅黑" w:cs="Arial" w:hint="eastAsia"/>
          <w:kern w:val="0"/>
          <w:sz w:val="24"/>
        </w:rPr>
        <w:t xml:space="preserve">　任何组织或者个人侵害归侨、侨眷的合法权益，造成归侨、侨眷财产损失或者其他损害的，依法承担民事责任；构成犯罪的，依法追究刑事责任。</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第二十六条</w:t>
      </w:r>
      <w:r w:rsidRPr="007F4FB0">
        <w:rPr>
          <w:rFonts w:ascii="微软雅黑" w:eastAsia="微软雅黑" w:hAnsi="微软雅黑" w:cs="Arial" w:hint="eastAsia"/>
          <w:kern w:val="0"/>
          <w:sz w:val="24"/>
        </w:rPr>
        <w:t xml:space="preserve">　违反本法第九条第一款规定，非法占用安置归侨的农场、林场合法使用的土地，有关主管部门应当责令退还；造成损失的，依法承担赔偿责任。</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第二十七条</w:t>
      </w:r>
      <w:r w:rsidRPr="007F4FB0">
        <w:rPr>
          <w:rFonts w:ascii="微软雅黑" w:eastAsia="微软雅黑" w:hAnsi="微软雅黑" w:cs="Arial" w:hint="eastAsia"/>
          <w:kern w:val="0"/>
          <w:sz w:val="24"/>
        </w:rPr>
        <w:t xml:space="preserve">　违反本法第十三条规定，非法侵占归侨、侨眷在国内私有房屋的，有关主管部门应当责令退还；造成损失的，依法承担赔偿责任。</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第二十八条</w:t>
      </w:r>
      <w:r w:rsidRPr="007F4FB0">
        <w:rPr>
          <w:rFonts w:ascii="微软雅黑" w:eastAsia="微软雅黑" w:hAnsi="微软雅黑" w:cs="Arial" w:hint="eastAsia"/>
          <w:kern w:val="0"/>
          <w:sz w:val="24"/>
        </w:rPr>
        <w:t xml:space="preserve">　违反本法第二十条第二款规定，停发、扣发、侵占或者挪用出境定居的归侨、侨眷的离休金、退休金、退职金、养老金的，有关单位或者有关主管部门应当责令补发，并依法给予赔偿；对直接负责的主管人员和其他直接责任人员，依法给予行政处分；构成犯罪的，依法追究刑事责任。</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第二十九条</w:t>
      </w:r>
      <w:r w:rsidRPr="007F4FB0">
        <w:rPr>
          <w:rFonts w:ascii="微软雅黑" w:eastAsia="微软雅黑" w:hAnsi="微软雅黑" w:cs="Arial" w:hint="eastAsia"/>
          <w:kern w:val="0"/>
          <w:sz w:val="24"/>
        </w:rPr>
        <w:t xml:space="preserve">　国务院根据本法制定实施办法。</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省、自治区、直辖市的人民代表大会常务委员会可以根据本法和国务院的实施办法，制定实施办法。</w:t>
      </w:r>
    </w:p>
    <w:p w:rsidR="00556743" w:rsidRPr="007F4FB0" w:rsidRDefault="002C4419" w:rsidP="007F4FB0">
      <w:pPr>
        <w:spacing w:line="360" w:lineRule="exact"/>
        <w:rPr>
          <w:rFonts w:ascii="微软雅黑" w:eastAsia="微软雅黑" w:hAnsi="微软雅黑" w:cs="Arial"/>
          <w:kern w:val="0"/>
          <w:sz w:val="24"/>
        </w:rPr>
      </w:pPr>
      <w:r w:rsidRPr="007F4FB0">
        <w:rPr>
          <w:rFonts w:ascii="微软雅黑" w:eastAsia="微软雅黑" w:hAnsi="微软雅黑" w:cs="Arial" w:hint="eastAsia"/>
          <w:kern w:val="0"/>
          <w:sz w:val="24"/>
        </w:rPr>
        <w:t xml:space="preserve">　　</w:t>
      </w:r>
      <w:r w:rsidRPr="007F4FB0">
        <w:rPr>
          <w:rFonts w:ascii="微软雅黑" w:eastAsia="微软雅黑" w:hAnsi="微软雅黑" w:cs="黑体" w:hint="eastAsia"/>
          <w:kern w:val="0"/>
          <w:sz w:val="24"/>
        </w:rPr>
        <w:t>第三十条</w:t>
      </w:r>
      <w:r w:rsidRPr="007F4FB0">
        <w:rPr>
          <w:rFonts w:ascii="微软雅黑" w:eastAsia="微软雅黑" w:hAnsi="微软雅黑" w:cs="Arial" w:hint="eastAsia"/>
          <w:kern w:val="0"/>
          <w:sz w:val="24"/>
        </w:rPr>
        <w:t xml:space="preserve">　本法自1991年1月1日起施行。</w:t>
      </w:r>
    </w:p>
    <w:sectPr w:rsidR="00556743" w:rsidRPr="007F4FB0" w:rsidSect="00901CD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F36" w:rsidRDefault="008F6F36" w:rsidP="00556743">
      <w:r>
        <w:separator/>
      </w:r>
    </w:p>
  </w:endnote>
  <w:endnote w:type="continuationSeparator" w:id="0">
    <w:p w:rsidR="008F6F36" w:rsidRDefault="008F6F36" w:rsidP="0055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743" w:rsidRDefault="008F6F3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556743" w:rsidRDefault="002C4419">
                <w:pPr>
                  <w:pStyle w:val="a7"/>
                  <w:rPr>
                    <w:rFonts w:ascii="宋体" w:eastAsia="宋体" w:hAnsi="宋体" w:cs="宋体"/>
                    <w:sz w:val="28"/>
                    <w:szCs w:val="28"/>
                  </w:rPr>
                </w:pPr>
                <w:r>
                  <w:rPr>
                    <w:rFonts w:ascii="宋体" w:eastAsia="宋体" w:hAnsi="宋体" w:cs="宋体" w:hint="eastAsia"/>
                    <w:sz w:val="28"/>
                    <w:szCs w:val="28"/>
                  </w:rPr>
                  <w:t xml:space="preserve">　—</w:t>
                </w:r>
                <w:r w:rsidR="0055674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56743">
                  <w:rPr>
                    <w:rFonts w:ascii="宋体" w:eastAsia="宋体" w:hAnsi="宋体" w:cs="宋体" w:hint="eastAsia"/>
                    <w:sz w:val="28"/>
                    <w:szCs w:val="28"/>
                  </w:rPr>
                  <w:fldChar w:fldCharType="separate"/>
                </w:r>
                <w:r w:rsidR="00901CD0">
                  <w:rPr>
                    <w:rFonts w:ascii="宋体" w:eastAsia="宋体" w:hAnsi="宋体" w:cs="宋体"/>
                    <w:noProof/>
                    <w:sz w:val="28"/>
                    <w:szCs w:val="28"/>
                  </w:rPr>
                  <w:t>2</w:t>
                </w:r>
                <w:r w:rsidR="0055674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743" w:rsidRDefault="008F6F36">
    <w:pPr>
      <w:pStyle w:val="a7"/>
    </w:pPr>
    <w:r>
      <w:pict>
        <v:shapetype id="_x0000_t202" coordsize="21600,21600" o:spt="202" path="m,l,21600r21600,l21600,xe">
          <v:stroke joinstyle="miter"/>
          <v:path gradientshapeok="t" o:connecttype="rect"/>
        </v:shapetype>
        <v:shape id="_x0000_s2050" type="#_x0000_t202" style="position:absolute;margin-left:453.7pt;margin-top:2.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556743" w:rsidRDefault="002C441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5674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56743">
                  <w:rPr>
                    <w:rFonts w:ascii="宋体" w:eastAsia="宋体" w:hAnsi="宋体" w:cs="宋体" w:hint="eastAsia"/>
                    <w:sz w:val="28"/>
                    <w:szCs w:val="28"/>
                  </w:rPr>
                  <w:fldChar w:fldCharType="separate"/>
                </w:r>
                <w:r w:rsidR="00901CD0">
                  <w:rPr>
                    <w:rFonts w:ascii="宋体" w:eastAsia="宋体" w:hAnsi="宋体" w:cs="宋体"/>
                    <w:noProof/>
                    <w:sz w:val="28"/>
                    <w:szCs w:val="28"/>
                  </w:rPr>
                  <w:t>2</w:t>
                </w:r>
                <w:r w:rsidR="0055674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F36" w:rsidRDefault="008F6F36" w:rsidP="00556743">
      <w:r>
        <w:separator/>
      </w:r>
    </w:p>
  </w:footnote>
  <w:footnote w:type="continuationSeparator" w:id="0">
    <w:p w:rsidR="008F6F36" w:rsidRDefault="008F6F36" w:rsidP="00556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743" w:rsidRDefault="0055674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743" w:rsidRDefault="0055674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C4419"/>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56743"/>
    <w:rsid w:val="005866F9"/>
    <w:rsid w:val="00597FF0"/>
    <w:rsid w:val="005B4D16"/>
    <w:rsid w:val="005C6A1B"/>
    <w:rsid w:val="005E2320"/>
    <w:rsid w:val="005E5EEF"/>
    <w:rsid w:val="006125B7"/>
    <w:rsid w:val="0061561D"/>
    <w:rsid w:val="006208B2"/>
    <w:rsid w:val="00661B2B"/>
    <w:rsid w:val="006858D8"/>
    <w:rsid w:val="006B016C"/>
    <w:rsid w:val="006B487D"/>
    <w:rsid w:val="006B7880"/>
    <w:rsid w:val="0079691A"/>
    <w:rsid w:val="007F4FB0"/>
    <w:rsid w:val="00831E9A"/>
    <w:rsid w:val="008A5502"/>
    <w:rsid w:val="008D5D88"/>
    <w:rsid w:val="008F69CD"/>
    <w:rsid w:val="008F6F36"/>
    <w:rsid w:val="00900D1F"/>
    <w:rsid w:val="00901CD0"/>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CF0F21"/>
    <w:rsid w:val="00D54AF3"/>
    <w:rsid w:val="00D54B93"/>
    <w:rsid w:val="00D70A89"/>
    <w:rsid w:val="00D76CB4"/>
    <w:rsid w:val="00D84514"/>
    <w:rsid w:val="00DC5C43"/>
    <w:rsid w:val="00DD0B8B"/>
    <w:rsid w:val="00E235DD"/>
    <w:rsid w:val="00E64956"/>
    <w:rsid w:val="00EE4F6D"/>
    <w:rsid w:val="00F00D39"/>
    <w:rsid w:val="00F74A28"/>
    <w:rsid w:val="00FA3C68"/>
    <w:rsid w:val="00FC68C1"/>
    <w:rsid w:val="08210A6D"/>
    <w:rsid w:val="0B957AC8"/>
    <w:rsid w:val="0C4E6F56"/>
    <w:rsid w:val="0D2F2A95"/>
    <w:rsid w:val="19F86B68"/>
    <w:rsid w:val="28A83523"/>
    <w:rsid w:val="2F7753E6"/>
    <w:rsid w:val="2FF2344A"/>
    <w:rsid w:val="3258761C"/>
    <w:rsid w:val="34B13AF4"/>
    <w:rsid w:val="44BC0EEC"/>
    <w:rsid w:val="482A39F4"/>
    <w:rsid w:val="4BEB61E1"/>
    <w:rsid w:val="504D4880"/>
    <w:rsid w:val="56755F92"/>
    <w:rsid w:val="60BE44F5"/>
    <w:rsid w:val="653A70E2"/>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837F5F"/>
  <w15:docId w15:val="{5C2687FC-E5BC-444B-90B0-A0252233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6743"/>
    <w:pPr>
      <w:widowControl w:val="0"/>
      <w:jc w:val="both"/>
    </w:pPr>
    <w:rPr>
      <w:rFonts w:eastAsia="仿宋_GB2312"/>
      <w:kern w:val="2"/>
      <w:sz w:val="32"/>
      <w:szCs w:val="24"/>
    </w:rPr>
  </w:style>
  <w:style w:type="paragraph" w:styleId="1">
    <w:name w:val="heading 1"/>
    <w:basedOn w:val="a"/>
    <w:next w:val="a"/>
    <w:link w:val="10"/>
    <w:qFormat/>
    <w:rsid w:val="0055674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5674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55674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56743"/>
    <w:pPr>
      <w:shd w:val="clear" w:color="auto" w:fill="000080"/>
    </w:pPr>
  </w:style>
  <w:style w:type="paragraph" w:styleId="a4">
    <w:name w:val="Plain Text"/>
    <w:basedOn w:val="a"/>
    <w:link w:val="a5"/>
    <w:uiPriority w:val="99"/>
    <w:unhideWhenUsed/>
    <w:qFormat/>
    <w:rsid w:val="00556743"/>
    <w:rPr>
      <w:rFonts w:ascii="宋体" w:eastAsia="宋体" w:hAnsi="Courier New"/>
      <w:sz w:val="21"/>
      <w:szCs w:val="21"/>
    </w:rPr>
  </w:style>
  <w:style w:type="paragraph" w:styleId="a6">
    <w:name w:val="Balloon Text"/>
    <w:basedOn w:val="a"/>
    <w:semiHidden/>
    <w:qFormat/>
    <w:rsid w:val="00556743"/>
    <w:rPr>
      <w:sz w:val="18"/>
      <w:szCs w:val="18"/>
    </w:rPr>
  </w:style>
  <w:style w:type="paragraph" w:styleId="a7">
    <w:name w:val="footer"/>
    <w:basedOn w:val="a"/>
    <w:link w:val="a8"/>
    <w:uiPriority w:val="99"/>
    <w:qFormat/>
    <w:rsid w:val="00556743"/>
    <w:pPr>
      <w:tabs>
        <w:tab w:val="center" w:pos="4153"/>
        <w:tab w:val="right" w:pos="8306"/>
      </w:tabs>
      <w:snapToGrid w:val="0"/>
      <w:jc w:val="left"/>
    </w:pPr>
    <w:rPr>
      <w:sz w:val="18"/>
      <w:szCs w:val="18"/>
    </w:rPr>
  </w:style>
  <w:style w:type="paragraph" w:styleId="a9">
    <w:name w:val="header"/>
    <w:basedOn w:val="a"/>
    <w:link w:val="aa"/>
    <w:uiPriority w:val="99"/>
    <w:qFormat/>
    <w:rsid w:val="0055674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56743"/>
  </w:style>
  <w:style w:type="paragraph" w:styleId="ab">
    <w:name w:val="Subtitle"/>
    <w:basedOn w:val="a"/>
    <w:next w:val="a"/>
    <w:link w:val="ac"/>
    <w:qFormat/>
    <w:rsid w:val="0055674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556743"/>
    <w:pPr>
      <w:ind w:leftChars="200" w:left="420"/>
    </w:pPr>
  </w:style>
  <w:style w:type="paragraph" w:styleId="ad">
    <w:name w:val="Title"/>
    <w:basedOn w:val="a"/>
    <w:next w:val="a"/>
    <w:link w:val="ae"/>
    <w:qFormat/>
    <w:rsid w:val="00556743"/>
    <w:pPr>
      <w:spacing w:before="240" w:after="60"/>
      <w:jc w:val="center"/>
      <w:outlineLvl w:val="0"/>
    </w:pPr>
    <w:rPr>
      <w:rFonts w:ascii="Cambria" w:eastAsia="宋体" w:hAnsi="Cambria"/>
      <w:b/>
      <w:bCs/>
      <w:szCs w:val="32"/>
    </w:rPr>
  </w:style>
  <w:style w:type="character" w:styleId="af">
    <w:name w:val="Strong"/>
    <w:qFormat/>
    <w:rsid w:val="00556743"/>
    <w:rPr>
      <w:b/>
      <w:bCs/>
    </w:rPr>
  </w:style>
  <w:style w:type="character" w:styleId="af0">
    <w:name w:val="page number"/>
    <w:basedOn w:val="a0"/>
    <w:qFormat/>
    <w:rsid w:val="00556743"/>
  </w:style>
  <w:style w:type="character" w:styleId="af1">
    <w:name w:val="FollowedHyperlink"/>
    <w:qFormat/>
    <w:rsid w:val="00556743"/>
    <w:rPr>
      <w:color w:val="800080"/>
      <w:u w:val="single"/>
    </w:rPr>
  </w:style>
  <w:style w:type="character" w:styleId="af2">
    <w:name w:val="Emphasis"/>
    <w:qFormat/>
    <w:rsid w:val="00556743"/>
    <w:rPr>
      <w:i/>
      <w:iCs/>
    </w:rPr>
  </w:style>
  <w:style w:type="character" w:styleId="af3">
    <w:name w:val="Hyperlink"/>
    <w:uiPriority w:val="99"/>
    <w:qFormat/>
    <w:rsid w:val="00556743"/>
    <w:rPr>
      <w:rFonts w:ascii="ˎ̥" w:hAnsi="ˎ̥" w:hint="default"/>
      <w:color w:val="0404B3"/>
      <w:sz w:val="18"/>
      <w:szCs w:val="18"/>
      <w:u w:val="none"/>
    </w:rPr>
  </w:style>
  <w:style w:type="paragraph" w:customStyle="1" w:styleId="Style20">
    <w:name w:val="_Style 20"/>
    <w:basedOn w:val="1"/>
    <w:next w:val="a"/>
    <w:uiPriority w:val="39"/>
    <w:qFormat/>
    <w:rsid w:val="0055674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5674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556743"/>
    <w:rPr>
      <w:rFonts w:eastAsia="仿宋_GB2312"/>
      <w:kern w:val="2"/>
      <w:sz w:val="18"/>
      <w:szCs w:val="18"/>
    </w:rPr>
  </w:style>
  <w:style w:type="character" w:customStyle="1" w:styleId="a5">
    <w:name w:val="纯文本 字符"/>
    <w:link w:val="a4"/>
    <w:uiPriority w:val="99"/>
    <w:qFormat/>
    <w:rsid w:val="00556743"/>
    <w:rPr>
      <w:rFonts w:ascii="宋体" w:hAnsi="Courier New" w:cs="Courier New"/>
      <w:kern w:val="2"/>
      <w:sz w:val="21"/>
      <w:szCs w:val="21"/>
    </w:rPr>
  </w:style>
  <w:style w:type="character" w:customStyle="1" w:styleId="Char1">
    <w:name w:val="纯文本 Char1"/>
    <w:qFormat/>
    <w:rsid w:val="00556743"/>
    <w:rPr>
      <w:rFonts w:ascii="宋体" w:hAnsi="Courier New" w:cs="Courier New"/>
      <w:kern w:val="2"/>
      <w:sz w:val="21"/>
      <w:szCs w:val="21"/>
    </w:rPr>
  </w:style>
  <w:style w:type="character" w:customStyle="1" w:styleId="ac">
    <w:name w:val="副标题 字符"/>
    <w:link w:val="ab"/>
    <w:qFormat/>
    <w:rsid w:val="00556743"/>
    <w:rPr>
      <w:rFonts w:ascii="Cambria" w:hAnsi="Cambria" w:cs="Times New Roman"/>
      <w:b/>
      <w:bCs/>
      <w:kern w:val="28"/>
      <w:sz w:val="32"/>
      <w:szCs w:val="32"/>
    </w:rPr>
  </w:style>
  <w:style w:type="character" w:customStyle="1" w:styleId="10">
    <w:name w:val="标题 1 字符"/>
    <w:link w:val="1"/>
    <w:qFormat/>
    <w:rsid w:val="00556743"/>
    <w:rPr>
      <w:rFonts w:eastAsia="仿宋_GB2312"/>
      <w:b/>
      <w:bCs/>
      <w:kern w:val="44"/>
      <w:sz w:val="44"/>
      <w:szCs w:val="44"/>
    </w:rPr>
  </w:style>
  <w:style w:type="character" w:customStyle="1" w:styleId="ae">
    <w:name w:val="标题 字符"/>
    <w:link w:val="ad"/>
    <w:qFormat/>
    <w:rsid w:val="00556743"/>
    <w:rPr>
      <w:rFonts w:ascii="Cambria" w:hAnsi="Cambria" w:cs="Times New Roman"/>
      <w:b/>
      <w:bCs/>
      <w:kern w:val="2"/>
      <w:sz w:val="32"/>
      <w:szCs w:val="32"/>
    </w:rPr>
  </w:style>
  <w:style w:type="character" w:customStyle="1" w:styleId="11Char">
    <w:name w:val="1.1 Char"/>
    <w:link w:val="11"/>
    <w:qFormat/>
    <w:rsid w:val="00556743"/>
    <w:rPr>
      <w:rFonts w:ascii="Calibri" w:hAnsi="Calibri"/>
      <w:b/>
      <w:bCs/>
      <w:kern w:val="2"/>
      <w:sz w:val="30"/>
      <w:szCs w:val="32"/>
    </w:rPr>
  </w:style>
  <w:style w:type="character" w:customStyle="1" w:styleId="30">
    <w:name w:val="标题 3 字符"/>
    <w:link w:val="3"/>
    <w:semiHidden/>
    <w:qFormat/>
    <w:rsid w:val="00556743"/>
    <w:rPr>
      <w:rFonts w:eastAsia="仿宋_GB2312"/>
      <w:b/>
      <w:bCs/>
      <w:kern w:val="2"/>
      <w:sz w:val="32"/>
      <w:szCs w:val="32"/>
    </w:rPr>
  </w:style>
  <w:style w:type="character" w:customStyle="1" w:styleId="20">
    <w:name w:val="标题 2 字符"/>
    <w:link w:val="2"/>
    <w:uiPriority w:val="9"/>
    <w:qFormat/>
    <w:rsid w:val="00556743"/>
    <w:rPr>
      <w:rFonts w:ascii="Cambria" w:hAnsi="Cambria"/>
      <w:b/>
      <w:bCs/>
      <w:kern w:val="2"/>
      <w:sz w:val="32"/>
      <w:szCs w:val="32"/>
    </w:rPr>
  </w:style>
  <w:style w:type="character" w:customStyle="1" w:styleId="a8">
    <w:name w:val="页脚 字符"/>
    <w:link w:val="a7"/>
    <w:uiPriority w:val="99"/>
    <w:qFormat/>
    <w:rsid w:val="0055674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354</Words>
  <Characters>2018</Characters>
  <Application>Microsoft Office Word</Application>
  <DocSecurity>0</DocSecurity>
  <Lines>16</Lines>
  <Paragraphs>4</Paragraphs>
  <ScaleCrop>false</ScaleCrop>
  <Company>Lenovo</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E003</dc:title>
  <dc:creator>Lenovo</dc:creator>
  <cp:lastModifiedBy>Zhanglb</cp:lastModifiedBy>
  <cp:revision>62</cp:revision>
  <cp:lastPrinted>2016-11-15T16:26:00Z</cp:lastPrinted>
  <dcterms:created xsi:type="dcterms:W3CDTF">2016-10-19T07:39:00Z</dcterms:created>
  <dcterms:modified xsi:type="dcterms:W3CDTF">2025-08-17T09:01:00Z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